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86282" w14:textId="77777777" w:rsidR="00146A3D" w:rsidRPr="001D661B" w:rsidRDefault="00146A3D" w:rsidP="00146A3D">
      <w:pPr>
        <w:widowControl w:val="0"/>
        <w:tabs>
          <w:tab w:val="left" w:pos="2016"/>
        </w:tabs>
        <w:autoSpaceDE w:val="0"/>
        <w:autoSpaceDN w:val="0"/>
        <w:adjustRightInd w:val="0"/>
        <w:spacing w:after="440"/>
        <w:ind w:left="2003" w:hanging="2003"/>
        <w:rPr>
          <w:sz w:val="28"/>
          <w:szCs w:val="28"/>
        </w:rPr>
      </w:pPr>
      <w:r>
        <w:rPr>
          <w:sz w:val="28"/>
          <w:szCs w:val="28"/>
        </w:rPr>
        <w:t>Presseinformation / Hintergrund</w:t>
      </w:r>
    </w:p>
    <w:p w14:paraId="5347F37C" w14:textId="77777777" w:rsidR="00146A3D" w:rsidRPr="001D661B" w:rsidRDefault="00146A3D" w:rsidP="00146A3D">
      <w:pPr>
        <w:widowControl w:val="0"/>
        <w:tabs>
          <w:tab w:val="left" w:pos="2016"/>
        </w:tabs>
        <w:autoSpaceDE w:val="0"/>
        <w:autoSpaceDN w:val="0"/>
        <w:adjustRightInd w:val="0"/>
        <w:spacing w:after="440"/>
        <w:ind w:left="2003" w:hanging="2003"/>
        <w:rPr>
          <w:sz w:val="28"/>
          <w:szCs w:val="28"/>
        </w:rPr>
      </w:pPr>
    </w:p>
    <w:p w14:paraId="0A54C939" w14:textId="77777777" w:rsidR="00484351" w:rsidRDefault="00484351">
      <w:pPr>
        <w:pStyle w:val="berschrift1"/>
      </w:pPr>
      <w:r>
        <w:t xml:space="preserve">Beschleunigte Orthokeratologie </w:t>
      </w:r>
    </w:p>
    <w:p w14:paraId="71B835C5" w14:textId="77777777" w:rsidR="00484351" w:rsidRDefault="00484351">
      <w:r>
        <w:t>Die Orthokeratologie basiert auf dem Wissen, dass die Hornhaut des menschlichen Auges gegenüber kurzfristigen Krafteinwirkun</w:t>
      </w:r>
      <w:r w:rsidR="00FD3D62">
        <w:softHyphen/>
      </w:r>
      <w:r>
        <w:t xml:space="preserve">gen - wie beispielsweise dem Lidschlag - zwar über enorme Widerstandsreserven verfügt, gegenüber langfristig einwirkenden Kräften ihre Widerstandsfähigkeit jedoch sehr gering ist. Diese Elastizität der Hornhaut macht eine zeitlich begrenzte Korrektur von Kurzsichtigkeit und Astigmatismus (Orthokeratologie) möglich. </w:t>
      </w:r>
    </w:p>
    <w:p w14:paraId="42F3AAE5" w14:textId="77777777" w:rsidR="00484351" w:rsidRDefault="00484351"/>
    <w:p w14:paraId="18EFF56D" w14:textId="77777777" w:rsidR="00484351" w:rsidRDefault="00484351">
      <w:pPr>
        <w:rPr>
          <w:b/>
        </w:rPr>
      </w:pPr>
      <w:r>
        <w:rPr>
          <w:b/>
        </w:rPr>
        <w:t>Neuartiges Kontaktlinsen-Design</w:t>
      </w:r>
    </w:p>
    <w:p w14:paraId="48A70F18" w14:textId="77777777" w:rsidR="00484351" w:rsidRDefault="00484351"/>
    <w:p w14:paraId="4BFAE3E9" w14:textId="77777777" w:rsidR="00484351" w:rsidRDefault="00484351">
      <w:r>
        <w:t>Die so genannte beschleunigte Orthokeratologie erreicht man durch den Einsatz von Kontaktlinsen mit einem speziellen Design. Sie beschleunigen den Vorgang der zeitlich begrenzten Korrektur auf den Zeitraum des Nachtschlafs. Mit der Kontaktlinse Dream</w:t>
      </w:r>
      <w:r w:rsidR="00FD3D62">
        <w:softHyphen/>
      </w:r>
      <w:r>
        <w:t xml:space="preserve">Lens von MPG&amp;E wird in der Regel ein partieller Rückgang der Sehschwäche nach kurzer Zeit erreicht; die vollständige Korrektur nach etwa drei bis zwölf Nächten. </w:t>
      </w:r>
    </w:p>
    <w:p w14:paraId="73063377" w14:textId="77777777" w:rsidR="00484351" w:rsidRDefault="00484351"/>
    <w:p w14:paraId="4FF1438E" w14:textId="77777777" w:rsidR="00484351" w:rsidRDefault="00484351">
      <w:pPr>
        <w:pStyle w:val="berschrift4"/>
      </w:pPr>
      <w:r>
        <w:t>Reversible Korrektionsmethode</w:t>
      </w:r>
    </w:p>
    <w:p w14:paraId="75B98B01" w14:textId="77777777" w:rsidR="00484351" w:rsidRDefault="00484351"/>
    <w:p w14:paraId="6A169F32" w14:textId="77777777" w:rsidR="00484351" w:rsidRDefault="00484351">
      <w:r>
        <w:t>Im Gegensatz zum operativen Lasik-Verfahren ist die Orthokera</w:t>
      </w:r>
      <w:r w:rsidR="00FD3D62">
        <w:softHyphen/>
      </w:r>
      <w:r>
        <w:t>tologie eine reversible Korrektionsmethode. Der Ausgleich von Kurzsichtigkeit und Astigmatismus erfolgt für einen begrenzten Zeitraum durch gezieltes Umformen der Hornhaut. Sobald die orthokeratologischen Kontaktlinsen nicht mehr regelmäßig ver</w:t>
      </w:r>
      <w:r w:rsidR="00FD3D62">
        <w:softHyphen/>
      </w:r>
      <w:r>
        <w:t>wendet werden, gelangt die Hornhaut des Auges wieder in ihren Ausgangszustand zurück.</w:t>
      </w:r>
    </w:p>
    <w:p w14:paraId="00E6287F" w14:textId="77777777" w:rsidR="00484351" w:rsidRDefault="00484351"/>
    <w:p w14:paraId="18AC2FC2" w14:textId="77777777" w:rsidR="00484351" w:rsidRDefault="00484351">
      <w:pPr>
        <w:pStyle w:val="berschrift4"/>
      </w:pPr>
      <w:r>
        <w:t>Für jedes Alter geeignet</w:t>
      </w:r>
    </w:p>
    <w:p w14:paraId="20B0F1FB" w14:textId="77777777" w:rsidR="00484351" w:rsidRDefault="00484351"/>
    <w:p w14:paraId="3F3FFA9F" w14:textId="77777777" w:rsidR="00484351" w:rsidRDefault="00484351">
      <w:r>
        <w:t>Die Overnight-Orthokeratologie ist für Menschen mit einer schwachen bis mittleren Kurzsichtigkeit und Astigmatismus (Sphäre bis –4,5 dpt; kombiniert mit Hornhautverkrümmung bis zu –2,5 dpt je nach Lage) geeignet. DreamLens kann bereits ab ei</w:t>
      </w:r>
      <w:r w:rsidR="00FD3D62">
        <w:softHyphen/>
      </w:r>
      <w:r>
        <w:t>nem sehr frühen Alter unter ärztlicher Kontrolle eingesetzt werden. Es dürfen jedoch keine Augenkrankheiten vorliegen.</w:t>
      </w:r>
    </w:p>
    <w:p w14:paraId="147E6C16" w14:textId="77777777" w:rsidR="00484351" w:rsidRDefault="00484351"/>
    <w:p w14:paraId="51053A58" w14:textId="77777777" w:rsidR="00484351" w:rsidRDefault="00484351">
      <w:pPr>
        <w:pStyle w:val="berschrift4"/>
      </w:pPr>
      <w:r>
        <w:t>Anpassung beim Augenarzt und -optiker</w:t>
      </w:r>
    </w:p>
    <w:p w14:paraId="509C1E34" w14:textId="77777777" w:rsidR="00484351" w:rsidRDefault="00484351"/>
    <w:p w14:paraId="103FA1BC" w14:textId="77777777" w:rsidR="00484351" w:rsidRDefault="00484351">
      <w:r>
        <w:t>Orthokeratologische Kontaktlinsen werden vom Spezialisten ange</w:t>
      </w:r>
      <w:r w:rsidR="00FD3D62">
        <w:softHyphen/>
      </w:r>
      <w:r>
        <w:t>passt und bei regelmäßigen Zwischenkontrollen überprüft. Zur Pflege wurde ein spezielles dream-care Pflegemittelpaket zusam</w:t>
      </w:r>
      <w:r w:rsidR="00FD3D62">
        <w:softHyphen/>
      </w:r>
      <w:r>
        <w:t>mengestellt. Die Komponenten sind für die besondere Trage</w:t>
      </w:r>
      <w:r w:rsidR="00FD3D62">
        <w:softHyphen/>
      </w:r>
      <w:r>
        <w:t>situation über Nacht ausgelegt.</w:t>
      </w:r>
    </w:p>
    <w:p w14:paraId="742C71E6" w14:textId="77777777" w:rsidR="00484351" w:rsidRDefault="00484351"/>
    <w:p w14:paraId="681A8521" w14:textId="77777777" w:rsidR="00484351" w:rsidRDefault="00484351"/>
    <w:p w14:paraId="5C723780" w14:textId="77777777" w:rsidR="00484351" w:rsidRDefault="00484351">
      <w:pPr>
        <w:pStyle w:val="berschrift4"/>
      </w:pPr>
      <w:r>
        <w:br w:type="page"/>
      </w:r>
      <w:r>
        <w:lastRenderedPageBreak/>
        <w:t>Hergestellt mit der SML-Technologie</w:t>
      </w:r>
    </w:p>
    <w:p w14:paraId="24C814A6" w14:textId="77777777" w:rsidR="00484351" w:rsidRDefault="00484351"/>
    <w:p w14:paraId="2ACCF468" w14:textId="77777777" w:rsidR="009310BD" w:rsidRPr="00C77197" w:rsidRDefault="00484351" w:rsidP="009310BD">
      <w:r>
        <w:t>DreamLens wird mit der SML-Technologie (Sub Micron Lathing) produziert. Wichtige Kennzeichen von SML sind die prozess</w:t>
      </w:r>
      <w:r w:rsidR="00FD3D62">
        <w:softHyphen/>
      </w:r>
      <w:r>
        <w:t>gesteuerte Komplettfertigung der Kontaktlinsen in einem Arbeits</w:t>
      </w:r>
      <w:r w:rsidR="00FD3D62">
        <w:softHyphen/>
      </w:r>
      <w:r>
        <w:t>gang und die Fertigungsgenauigkeit, die im Bereich von &lt;20 Nanometer liegt. In punkto Reproduktion von Kontaktlinsen erreicht das SML-Verfahren eine exakte Übereinstimmung des Originals mit der Kopie.</w:t>
      </w:r>
    </w:p>
    <w:p w14:paraId="13C8F3EE" w14:textId="77777777" w:rsidR="00C846F4" w:rsidRDefault="00C846F4" w:rsidP="00C846F4"/>
    <w:p w14:paraId="1F42A324" w14:textId="77777777" w:rsidR="00C846F4" w:rsidRDefault="00C846F4" w:rsidP="00C846F4"/>
    <w:p w14:paraId="5A795FF6" w14:textId="77777777" w:rsidR="00C846F4" w:rsidRDefault="00C846F4" w:rsidP="00C846F4">
      <w:pPr>
        <w:pStyle w:val="berschrift5"/>
      </w:pPr>
      <w:r>
        <w:t>MPG&amp;E Handel und Service GmbH</w:t>
      </w:r>
    </w:p>
    <w:p w14:paraId="7D634FEF" w14:textId="77777777" w:rsidR="00C846F4" w:rsidRDefault="00C846F4" w:rsidP="00C846F4">
      <w:r>
        <w:t xml:space="preserve">Die MPG&amp;E Handel und Service GmbH mit Sitz in Bordesholm hat sich auf den Vertrieb von Kontaktlinsen und Pflegemitteln in Premium-Qualität spezialisiert. Das Unternehmen versteht sich als unabhängiger Vertriebspartner, der Augenoptiker und Augenärzte mit qualitativ hochwertigen Produkten aus aller Welt versorgt und sie außerdem bei der Betreuung ihrer Kunden und Patienten unterstützt. </w:t>
      </w:r>
    </w:p>
    <w:p w14:paraId="65FE6F6B" w14:textId="77777777" w:rsidR="00C846F4" w:rsidRDefault="00C846F4" w:rsidP="00C846F4"/>
    <w:p w14:paraId="6D0555C7" w14:textId="77777777" w:rsidR="00C846F4" w:rsidRDefault="00C846F4" w:rsidP="00C846F4">
      <w:r>
        <w:t>Ein besonderes Augenmerk richten die norddeutschen Kontakt</w:t>
      </w:r>
      <w:r w:rsidR="00FD3D62">
        <w:softHyphen/>
      </w:r>
      <w:r>
        <w:t>linsenexperten darauf, internationale Branchentrends frühzeitig zu erkennen. „Wir bieten innovative Produkte, die höchste medizini</w:t>
      </w:r>
      <w:r w:rsidR="00FD3D62">
        <w:softHyphen/>
      </w:r>
      <w:r>
        <w:t>sche Standards erfüllen – das ist unser Anspruch“, so Geschäfts</w:t>
      </w:r>
      <w:r w:rsidR="00FD3D62">
        <w:softHyphen/>
      </w:r>
      <w:r>
        <w:t>führer Volker Grahl. Mit seinem Vollsortiment innovativer Kontakt</w:t>
      </w:r>
      <w:r w:rsidR="00FD3D62">
        <w:softHyphen/>
      </w:r>
      <w:r>
        <w:t>linsen und maßgeschneiderter Pflegesysteme bietet das Unter</w:t>
      </w:r>
      <w:r w:rsidR="00FD3D62">
        <w:softHyphen/>
      </w:r>
      <w:r>
        <w:t>nehmen ein breites Spektrum medizinischer Qualität an. Endverbraucher können die Produkte über Augenärzte und Augenoptiker beziehen.</w:t>
      </w:r>
    </w:p>
    <w:p w14:paraId="00B8A171" w14:textId="77777777" w:rsidR="00C846F4" w:rsidRDefault="00C846F4" w:rsidP="00C846F4"/>
    <w:p w14:paraId="46162020" w14:textId="77777777" w:rsidR="003765BF" w:rsidRDefault="003765BF" w:rsidP="003765BF">
      <w:r>
        <w:t>Stand: Juli 2007</w:t>
      </w:r>
    </w:p>
    <w:p w14:paraId="59DB4EAE" w14:textId="77777777" w:rsidR="003765BF" w:rsidRDefault="003765BF" w:rsidP="003765BF"/>
    <w:p w14:paraId="4D665375" w14:textId="77777777" w:rsidR="003765BF" w:rsidRDefault="003765BF" w:rsidP="003765BF"/>
    <w:p w14:paraId="699C9F12" w14:textId="77777777" w:rsidR="003765BF" w:rsidRDefault="003765BF" w:rsidP="003765BF">
      <w:pPr>
        <w:pStyle w:val="berschrift5"/>
      </w:pPr>
      <w:r>
        <w:t>Pressekontakt</w:t>
      </w:r>
    </w:p>
    <w:p w14:paraId="388F6123" w14:textId="77777777" w:rsidR="003765BF" w:rsidRDefault="003765BF" w:rsidP="003765BF"/>
    <w:tbl>
      <w:tblPr>
        <w:tblW w:w="5000" w:type="pct"/>
        <w:tblCellMar>
          <w:left w:w="70" w:type="dxa"/>
          <w:right w:w="70" w:type="dxa"/>
        </w:tblCellMar>
        <w:tblLook w:val="0000" w:firstRow="0" w:lastRow="0" w:firstColumn="0" w:lastColumn="0" w:noHBand="0" w:noVBand="0"/>
      </w:tblPr>
      <w:tblGrid>
        <w:gridCol w:w="3115"/>
        <w:gridCol w:w="3120"/>
      </w:tblGrid>
      <w:tr w:rsidR="003765BF" w14:paraId="580238CE" w14:textId="77777777" w:rsidTr="00DE04F3">
        <w:tblPrEx>
          <w:tblCellMar>
            <w:top w:w="0" w:type="dxa"/>
            <w:bottom w:w="0" w:type="dxa"/>
          </w:tblCellMar>
        </w:tblPrEx>
        <w:trPr>
          <w:trHeight w:val="750"/>
        </w:trPr>
        <w:tc>
          <w:tcPr>
            <w:tcW w:w="3187" w:type="dxa"/>
          </w:tcPr>
          <w:p w14:paraId="6F8E4F42" w14:textId="77777777" w:rsidR="003765BF" w:rsidRDefault="003765BF" w:rsidP="00DE04F3">
            <w:r>
              <w:t xml:space="preserve">PR-Team MPG&amp;E </w:t>
            </w:r>
          </w:p>
          <w:p w14:paraId="4183851F" w14:textId="77777777" w:rsidR="003765BF" w:rsidRDefault="003765BF" w:rsidP="00DE04F3">
            <w:r>
              <w:t>c/o ACIES Kommunikation</w:t>
            </w:r>
          </w:p>
          <w:p w14:paraId="6D96D0B3" w14:textId="77777777" w:rsidR="003765BF" w:rsidRDefault="003765BF" w:rsidP="00DE04F3">
            <w:pPr>
              <w:rPr>
                <w:lang w:val="en-GB"/>
              </w:rPr>
            </w:pPr>
            <w:r>
              <w:rPr>
                <w:lang w:val="en-GB"/>
              </w:rPr>
              <w:t>Axel Ludwig</w:t>
            </w:r>
          </w:p>
        </w:tc>
        <w:tc>
          <w:tcPr>
            <w:tcW w:w="3188" w:type="dxa"/>
          </w:tcPr>
          <w:p w14:paraId="4DD14615" w14:textId="77777777" w:rsidR="003765BF" w:rsidRDefault="003765BF" w:rsidP="00DE04F3">
            <w:pPr>
              <w:rPr>
                <w:lang w:val="en-GB"/>
              </w:rPr>
            </w:pPr>
            <w:r>
              <w:rPr>
                <w:lang w:val="en-GB"/>
              </w:rPr>
              <w:t>Tel.: +49 (30) 23 63 67 - 23</w:t>
            </w:r>
          </w:p>
          <w:p w14:paraId="707A728F" w14:textId="77777777" w:rsidR="003765BF" w:rsidRDefault="003765BF" w:rsidP="00DE04F3">
            <w:pPr>
              <w:rPr>
                <w:lang w:val="en-GB"/>
              </w:rPr>
            </w:pPr>
            <w:r>
              <w:rPr>
                <w:lang w:val="en-GB"/>
              </w:rPr>
              <w:t>Fax: +49 (30) 23 63 67 - 30</w:t>
            </w:r>
          </w:p>
          <w:p w14:paraId="2489DD79" w14:textId="77777777" w:rsidR="003765BF" w:rsidRDefault="003765BF" w:rsidP="00DE04F3">
            <w:pPr>
              <w:rPr>
                <w:lang w:val="en-GB"/>
              </w:rPr>
            </w:pPr>
            <w:r>
              <w:rPr>
                <w:lang w:val="en-GB"/>
              </w:rPr>
              <w:t xml:space="preserve">E-Mail: </w:t>
            </w:r>
            <w:hyperlink r:id="rId7" w:history="1">
              <w:r>
                <w:rPr>
                  <w:lang w:val="en-GB"/>
                </w:rPr>
                <w:t>mpge@acies.de</w:t>
              </w:r>
            </w:hyperlink>
            <w:r>
              <w:rPr>
                <w:lang w:val="en-GB"/>
              </w:rPr>
              <w:t xml:space="preserve"> </w:t>
            </w:r>
          </w:p>
        </w:tc>
      </w:tr>
    </w:tbl>
    <w:p w14:paraId="684A2C79" w14:textId="77777777" w:rsidR="003765BF" w:rsidRDefault="003765BF" w:rsidP="003765BF">
      <w:pPr>
        <w:rPr>
          <w:lang w:val="en-GB"/>
        </w:rPr>
      </w:pPr>
    </w:p>
    <w:p w14:paraId="0098FE8B" w14:textId="77777777" w:rsidR="003765BF" w:rsidRDefault="003765BF" w:rsidP="003765BF">
      <w:pPr>
        <w:jc w:val="left"/>
      </w:pPr>
      <w:r>
        <w:rPr>
          <w:b/>
        </w:rPr>
        <w:t>Pressetexte und -fotos zum Download:</w:t>
      </w:r>
      <w:r>
        <w:t xml:space="preserve"> </w:t>
      </w:r>
    </w:p>
    <w:p w14:paraId="0869D325" w14:textId="77777777" w:rsidR="00484351" w:rsidRDefault="003765BF" w:rsidP="003765BF">
      <w:hyperlink r:id="rId8" w:history="1">
        <w:r>
          <w:t>www.mpge.de/presse</w:t>
        </w:r>
      </w:hyperlink>
    </w:p>
    <w:sectPr w:rsidR="00484351">
      <w:headerReference w:type="even" r:id="rId9"/>
      <w:headerReference w:type="default" r:id="rId10"/>
      <w:footerReference w:type="even" r:id="rId11"/>
      <w:footerReference w:type="default" r:id="rId12"/>
      <w:headerReference w:type="first" r:id="rId13"/>
      <w:footerReference w:type="first" r:id="rId14"/>
      <w:pgSz w:w="11906" w:h="16838"/>
      <w:pgMar w:top="1418" w:right="4253"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F6B53" w14:textId="77777777" w:rsidR="007850DA" w:rsidRDefault="007850DA">
      <w:r>
        <w:separator/>
      </w:r>
    </w:p>
  </w:endnote>
  <w:endnote w:type="continuationSeparator" w:id="0">
    <w:p w14:paraId="1E2EA1DF" w14:textId="77777777" w:rsidR="007850DA" w:rsidRDefault="00785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57Cn">
    <w:panose1 w:val="020B0500000000000000"/>
    <w:charset w:val="00"/>
    <w:family w:val="swiss"/>
    <w:pitch w:val="variable"/>
    <w:sig w:usb0="8000002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B45AC" w14:textId="77777777" w:rsidR="00D775F3" w:rsidRDefault="00D775F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3A7A7" w14:textId="77777777" w:rsidR="00D775F3" w:rsidRDefault="00D775F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34EB3" w14:textId="77777777" w:rsidR="00D775F3" w:rsidRDefault="00D775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D5F234" w14:textId="77777777" w:rsidR="007850DA" w:rsidRDefault="007850DA">
      <w:r>
        <w:separator/>
      </w:r>
    </w:p>
  </w:footnote>
  <w:footnote w:type="continuationSeparator" w:id="0">
    <w:p w14:paraId="7EAEA390" w14:textId="77777777" w:rsidR="007850DA" w:rsidRDefault="00785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1830D" w14:textId="77777777" w:rsidR="00D775F3" w:rsidRDefault="00D775F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DF656" w14:textId="629C8478" w:rsidR="00D775F3" w:rsidRDefault="00225C2E">
    <w:pPr>
      <w:pStyle w:val="Kopfzeile"/>
    </w:pPr>
    <w:r>
      <w:rPr>
        <w:noProof/>
      </w:rPr>
      <w:drawing>
        <wp:anchor distT="0" distB="0" distL="114300" distR="114300" simplePos="0" relativeHeight="251659264" behindDoc="0" locked="0" layoutInCell="1" allowOverlap="1" wp14:anchorId="37193B59" wp14:editId="64F9EA40">
          <wp:simplePos x="0" y="0"/>
          <wp:positionH relativeFrom="column">
            <wp:posOffset>4637405</wp:posOffset>
          </wp:positionH>
          <wp:positionV relativeFrom="paragraph">
            <wp:posOffset>154940</wp:posOffset>
          </wp:positionV>
          <wp:extent cx="1552575" cy="40259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2635E" w14:textId="77777777" w:rsidR="00D775F3" w:rsidRDefault="00D775F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BB6829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D1CC74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DCC82A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7CCD83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480EF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5A0D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8EC6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406F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EE016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4CA53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E468D"/>
    <w:multiLevelType w:val="hybridMultilevel"/>
    <w:tmpl w:val="85988B0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662056"/>
    <w:multiLevelType w:val="hybridMultilevel"/>
    <w:tmpl w:val="7ED67CD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DC155D"/>
    <w:multiLevelType w:val="hybridMultilevel"/>
    <w:tmpl w:val="982C7FD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562FA7"/>
    <w:multiLevelType w:val="hybridMultilevel"/>
    <w:tmpl w:val="BF02413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EF0A13"/>
    <w:multiLevelType w:val="hybridMultilevel"/>
    <w:tmpl w:val="682A844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CB386D"/>
    <w:multiLevelType w:val="hybridMultilevel"/>
    <w:tmpl w:val="FB42C8F6"/>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0A7FE0"/>
    <w:multiLevelType w:val="hybridMultilevel"/>
    <w:tmpl w:val="ECF65C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0E193A"/>
    <w:multiLevelType w:val="hybridMultilevel"/>
    <w:tmpl w:val="1098106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746B42"/>
    <w:multiLevelType w:val="hybridMultilevel"/>
    <w:tmpl w:val="0DBE8B96"/>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BD6CE1"/>
    <w:multiLevelType w:val="hybridMultilevel"/>
    <w:tmpl w:val="770C8A8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6259E1"/>
    <w:multiLevelType w:val="hybridMultilevel"/>
    <w:tmpl w:val="8D7C3AA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B658A8"/>
    <w:multiLevelType w:val="hybridMultilevel"/>
    <w:tmpl w:val="FAD09A1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55540E"/>
    <w:multiLevelType w:val="hybridMultilevel"/>
    <w:tmpl w:val="E02A48D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1E734D"/>
    <w:multiLevelType w:val="hybridMultilevel"/>
    <w:tmpl w:val="610C7C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F84EBF"/>
    <w:multiLevelType w:val="hybridMultilevel"/>
    <w:tmpl w:val="683E93C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7E259A"/>
    <w:multiLevelType w:val="hybridMultilevel"/>
    <w:tmpl w:val="A00C8F1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E1D54"/>
    <w:multiLevelType w:val="hybridMultilevel"/>
    <w:tmpl w:val="9C249422"/>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196562"/>
    <w:multiLevelType w:val="hybridMultilevel"/>
    <w:tmpl w:val="7AA0B7A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A74C61"/>
    <w:multiLevelType w:val="hybridMultilevel"/>
    <w:tmpl w:val="C8760D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AC7045"/>
    <w:multiLevelType w:val="hybridMultilevel"/>
    <w:tmpl w:val="A53C8DA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261601"/>
    <w:multiLevelType w:val="hybridMultilevel"/>
    <w:tmpl w:val="B48003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723420"/>
    <w:multiLevelType w:val="hybridMultilevel"/>
    <w:tmpl w:val="C620712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6"/>
  </w:num>
  <w:num w:numId="3">
    <w:abstractNumId w:val="29"/>
  </w:num>
  <w:num w:numId="4">
    <w:abstractNumId w:val="24"/>
  </w:num>
  <w:num w:numId="5">
    <w:abstractNumId w:val="25"/>
  </w:num>
  <w:num w:numId="6">
    <w:abstractNumId w:val="18"/>
  </w:num>
  <w:num w:numId="7">
    <w:abstractNumId w:val="22"/>
  </w:num>
  <w:num w:numId="8">
    <w:abstractNumId w:val="19"/>
  </w:num>
  <w:num w:numId="9">
    <w:abstractNumId w:val="28"/>
  </w:num>
  <w:num w:numId="10">
    <w:abstractNumId w:val="13"/>
  </w:num>
  <w:num w:numId="11">
    <w:abstractNumId w:val="17"/>
  </w:num>
  <w:num w:numId="12">
    <w:abstractNumId w:val="21"/>
  </w:num>
  <w:num w:numId="13">
    <w:abstractNumId w:val="31"/>
  </w:num>
  <w:num w:numId="14">
    <w:abstractNumId w:val="20"/>
  </w:num>
  <w:num w:numId="15">
    <w:abstractNumId w:val="14"/>
  </w:num>
  <w:num w:numId="16">
    <w:abstractNumId w:val="11"/>
  </w:num>
  <w:num w:numId="17">
    <w:abstractNumId w:val="27"/>
  </w:num>
  <w:num w:numId="18">
    <w:abstractNumId w:val="10"/>
  </w:num>
  <w:num w:numId="19">
    <w:abstractNumId w:val="12"/>
  </w:num>
  <w:num w:numId="20">
    <w:abstractNumId w:val="3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0BD"/>
    <w:rsid w:val="00146A3D"/>
    <w:rsid w:val="001A1A30"/>
    <w:rsid w:val="001D661B"/>
    <w:rsid w:val="00225C2E"/>
    <w:rsid w:val="003765BF"/>
    <w:rsid w:val="00484351"/>
    <w:rsid w:val="005154FC"/>
    <w:rsid w:val="00777B9C"/>
    <w:rsid w:val="007850DA"/>
    <w:rsid w:val="00913D1B"/>
    <w:rsid w:val="009310BD"/>
    <w:rsid w:val="00AB6790"/>
    <w:rsid w:val="00BC2A8A"/>
    <w:rsid w:val="00C77197"/>
    <w:rsid w:val="00C846F4"/>
    <w:rsid w:val="00D775F3"/>
    <w:rsid w:val="00DA651B"/>
    <w:rsid w:val="00DE04F3"/>
    <w:rsid w:val="00FD3D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DDEBAA0"/>
  <w14:defaultImageDpi w14:val="0"/>
  <w15:docId w15:val="{AF562E69-8C37-42E9-BDD3-8C8D0828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pPr>
      <w:spacing w:after="0" w:line="240" w:lineRule="auto"/>
      <w:jc w:val="both"/>
    </w:pPr>
    <w:rPr>
      <w:rFonts w:ascii="Arial" w:hAnsi="Arial" w:cs="Arial"/>
      <w:sz w:val="21"/>
      <w:szCs w:val="20"/>
    </w:rPr>
  </w:style>
  <w:style w:type="paragraph" w:styleId="berschrift1">
    <w:name w:val="heading 1"/>
    <w:basedOn w:val="Standard"/>
    <w:next w:val="berschrift2"/>
    <w:link w:val="berschrift1Zchn"/>
    <w:autoRedefine/>
    <w:uiPriority w:val="99"/>
    <w:qFormat/>
    <w:pPr>
      <w:keepNext/>
      <w:spacing w:after="400"/>
      <w:ind w:right="-2"/>
      <w:jc w:val="left"/>
      <w:outlineLvl w:val="0"/>
    </w:pPr>
    <w:rPr>
      <w:b/>
      <w:kern w:val="28"/>
      <w:sz w:val="40"/>
      <w:szCs w:val="40"/>
    </w:rPr>
  </w:style>
  <w:style w:type="paragraph" w:styleId="berschrift2">
    <w:name w:val="heading 2"/>
    <w:basedOn w:val="Standard"/>
    <w:next w:val="Standard"/>
    <w:link w:val="berschrift2Zchn"/>
    <w:autoRedefine/>
    <w:uiPriority w:val="99"/>
    <w:qFormat/>
    <w:pPr>
      <w:keepNext/>
      <w:spacing w:after="440"/>
      <w:jc w:val="left"/>
      <w:outlineLvl w:val="1"/>
    </w:pPr>
    <w:rPr>
      <w:sz w:val="28"/>
      <w:szCs w:val="28"/>
    </w:rPr>
  </w:style>
  <w:style w:type="paragraph" w:styleId="berschrift3">
    <w:name w:val="heading 3"/>
    <w:basedOn w:val="Standard"/>
    <w:next w:val="Standard"/>
    <w:link w:val="berschrift3Zchn"/>
    <w:autoRedefine/>
    <w:uiPriority w:val="99"/>
    <w:qFormat/>
    <w:pPr>
      <w:keepNext/>
      <w:spacing w:after="720"/>
      <w:outlineLvl w:val="2"/>
    </w:pPr>
    <w:rPr>
      <w:sz w:val="36"/>
      <w:szCs w:val="36"/>
    </w:rPr>
  </w:style>
  <w:style w:type="paragraph" w:styleId="berschrift4">
    <w:name w:val="heading 4"/>
    <w:basedOn w:val="Standard"/>
    <w:next w:val="Standard"/>
    <w:link w:val="berschrift4Zchn"/>
    <w:uiPriority w:val="99"/>
    <w:qFormat/>
    <w:pPr>
      <w:keepNext/>
      <w:outlineLvl w:val="3"/>
    </w:pPr>
    <w:rPr>
      <w:b/>
    </w:rPr>
  </w:style>
  <w:style w:type="paragraph" w:styleId="berschrift5">
    <w:name w:val="heading 5"/>
    <w:basedOn w:val="Standard"/>
    <w:next w:val="Standard"/>
    <w:link w:val="berschrift5Zchn"/>
    <w:uiPriority w:val="99"/>
    <w:qFormat/>
    <w:pPr>
      <w:keepNext/>
      <w:jc w:val="left"/>
      <w:outlineLvl w:val="4"/>
    </w:pPr>
    <w:rPr>
      <w:b/>
      <w:sz w:val="24"/>
      <w:szCs w:val="24"/>
    </w:rPr>
  </w:style>
  <w:style w:type="paragraph" w:styleId="berschrift6">
    <w:name w:val="heading 6"/>
    <w:basedOn w:val="Standard"/>
    <w:next w:val="Standard"/>
    <w:link w:val="berschrift6Zchn"/>
    <w:uiPriority w:val="99"/>
    <w:qFormat/>
    <w:pPr>
      <w:keepNext/>
      <w:outlineLvl w:val="5"/>
    </w:pPr>
    <w:rPr>
      <w:b/>
    </w:rPr>
  </w:style>
  <w:style w:type="paragraph" w:styleId="berschrift7">
    <w:name w:val="heading 7"/>
    <w:basedOn w:val="Standard"/>
    <w:next w:val="Standard"/>
    <w:link w:val="berschrift7Zchn"/>
    <w:uiPriority w:val="99"/>
    <w:qFormat/>
    <w:pPr>
      <w:keepNext/>
      <w:outlineLvl w:val="6"/>
    </w:pPr>
    <w:rPr>
      <w:rFonts w:ascii="Frutiger 57Cn" w:hAnsi="Frutiger 57Cn"/>
      <w:b/>
      <w:color w:val="FF0000"/>
      <w:sz w:val="24"/>
    </w:rPr>
  </w:style>
  <w:style w:type="paragraph" w:styleId="berschrift8">
    <w:name w:val="heading 8"/>
    <w:basedOn w:val="Standard"/>
    <w:next w:val="Standard"/>
    <w:link w:val="berschrift8Zchn"/>
    <w:uiPriority w:val="99"/>
    <w:qFormat/>
    <w:pPr>
      <w:keepNext/>
      <w:outlineLvl w:val="7"/>
    </w:pPr>
    <w:rPr>
      <w:rFonts w:ascii="Frutiger 57Cn" w:hAnsi="Frutiger 57Cn"/>
      <w:b/>
      <w:sz w:val="24"/>
    </w:r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semiHidden/>
    <w:rPr>
      <w:rFonts w:asciiTheme="minorHAnsi" w:eastAsiaTheme="minorEastAsia" w:hAnsiTheme="minorHAnsi" w:cstheme="minorBidi"/>
      <w:b/>
      <w:bCs/>
      <w:sz w:val="28"/>
      <w:szCs w:val="28"/>
    </w:rPr>
  </w:style>
  <w:style w:type="character" w:customStyle="1" w:styleId="berschrift5Zchn">
    <w:name w:val="Überschrift 5 Zchn"/>
    <w:basedOn w:val="Absatz-Standardschriftart"/>
    <w:link w:val="berschrift5"/>
    <w:uiPriority w:val="9"/>
    <w:semiHidden/>
    <w:rPr>
      <w:rFonts w:asciiTheme="minorHAnsi" w:eastAsiaTheme="minorEastAsia" w:hAnsiTheme="minorHAnsi" w:cstheme="minorBidi"/>
      <w:b/>
      <w:bCs/>
      <w:i/>
      <w:iCs/>
      <w:sz w:val="26"/>
      <w:szCs w:val="26"/>
    </w:rPr>
  </w:style>
  <w:style w:type="character" w:customStyle="1" w:styleId="berschrift6Zchn">
    <w:name w:val="Überschrift 6 Zchn"/>
    <w:basedOn w:val="Absatz-Standardschriftart"/>
    <w:link w:val="berschrift6"/>
    <w:uiPriority w:val="9"/>
    <w:semiHidden/>
    <w:rPr>
      <w:rFonts w:asciiTheme="minorHAnsi" w:eastAsiaTheme="minorEastAsia" w:hAnsiTheme="minorHAnsi" w:cstheme="minorBidi"/>
      <w:b/>
      <w:bCs/>
    </w:rPr>
  </w:style>
  <w:style w:type="character" w:customStyle="1" w:styleId="berschrift7Zchn">
    <w:name w:val="Überschrift 7 Zchn"/>
    <w:basedOn w:val="Absatz-Standardschriftart"/>
    <w:link w:val="berschrift7"/>
    <w:uiPriority w:val="9"/>
    <w:semiHidden/>
    <w:rPr>
      <w:rFonts w:asciiTheme="minorHAnsi" w:eastAsiaTheme="minorEastAsia" w:hAnsiTheme="minorHAnsi" w:cstheme="minorBidi"/>
      <w:sz w:val="24"/>
      <w:szCs w:val="24"/>
    </w:rPr>
  </w:style>
  <w:style w:type="character" w:customStyle="1" w:styleId="berschrift8Zchn">
    <w:name w:val="Überschrift 8 Zchn"/>
    <w:basedOn w:val="Absatz-Standardschriftart"/>
    <w:link w:val="berschrift8"/>
    <w:uiPriority w:val="9"/>
    <w:semiHidden/>
    <w:rPr>
      <w:rFonts w:asciiTheme="minorHAnsi" w:eastAsiaTheme="minorEastAsia" w:hAnsiTheme="minorHAnsi" w:cstheme="minorBidi"/>
      <w:i/>
      <w:iCs/>
      <w:sz w:val="24"/>
      <w:szCs w:val="24"/>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Pr>
      <w:rFonts w:ascii="Arial" w:hAnsi="Arial" w:cs="Arial"/>
      <w:sz w:val="21"/>
      <w:szCs w:val="20"/>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Arial" w:hAnsi="Arial" w:cs="Arial"/>
      <w:sz w:val="21"/>
      <w:szCs w:val="20"/>
    </w:rPr>
  </w:style>
  <w:style w:type="character" w:styleId="Hyperlink">
    <w:name w:val="Hyperlink"/>
    <w:basedOn w:val="Absatz-Standardschriftart"/>
    <w:uiPriority w:val="99"/>
    <w:rPr>
      <w:rFonts w:cs="Times New Roman"/>
      <w:color w:val="0000FF"/>
      <w:u w:val="single"/>
    </w:rPr>
  </w:style>
  <w:style w:type="paragraph" w:styleId="Textkrper-Zeileneinzug">
    <w:name w:val="Body Text Indent"/>
    <w:basedOn w:val="Standard"/>
    <w:link w:val="Textkrper-ZeileneinzugZchn"/>
    <w:uiPriority w:val="99"/>
  </w:style>
  <w:style w:type="character" w:customStyle="1" w:styleId="Textkrper-ZeileneinzugZchn">
    <w:name w:val="Textkörper-Zeileneinzug Zchn"/>
    <w:basedOn w:val="Absatz-Standardschriftart"/>
    <w:link w:val="Textkrper-Zeileneinzug"/>
    <w:uiPriority w:val="99"/>
    <w:semiHidden/>
    <w:rPr>
      <w:rFonts w:ascii="Arial" w:hAnsi="Arial" w:cs="Arial"/>
      <w:sz w:val="21"/>
      <w:szCs w:val="20"/>
    </w:rPr>
  </w:style>
  <w:style w:type="paragraph" w:styleId="Textkrper2">
    <w:name w:val="Body Text 2"/>
    <w:basedOn w:val="Standard"/>
    <w:link w:val="Textkrper2Zchn"/>
    <w:uiPriority w:val="99"/>
    <w:pPr>
      <w:jc w:val="left"/>
    </w:pPr>
    <w:rPr>
      <w:b/>
      <w:bCs/>
    </w:rPr>
  </w:style>
  <w:style w:type="character" w:customStyle="1" w:styleId="Textkrper2Zchn">
    <w:name w:val="Textkörper 2 Zchn"/>
    <w:basedOn w:val="Absatz-Standardschriftart"/>
    <w:link w:val="Textkrper2"/>
    <w:uiPriority w:val="99"/>
    <w:semiHidden/>
    <w:rPr>
      <w:rFonts w:ascii="Arial" w:hAnsi="Arial" w:cs="Arial"/>
      <w:sz w:val="21"/>
      <w:szCs w:val="20"/>
    </w:rPr>
  </w:style>
  <w:style w:type="paragraph" w:styleId="Textkrper-Einzug2">
    <w:name w:val="Body Text Indent 2"/>
    <w:basedOn w:val="Standard"/>
    <w:link w:val="Textkrper-Einzug2Zchn"/>
    <w:uiPriority w:val="99"/>
    <w:rPr>
      <w:b/>
    </w:rPr>
  </w:style>
  <w:style w:type="character" w:customStyle="1" w:styleId="Textkrper-Einzug2Zchn">
    <w:name w:val="Textkörper-Einzug 2 Zchn"/>
    <w:basedOn w:val="Absatz-Standardschriftart"/>
    <w:link w:val="Textkrper-Einzug2"/>
    <w:uiPriority w:val="99"/>
    <w:semiHidden/>
    <w:rPr>
      <w:rFonts w:ascii="Arial" w:hAnsi="Arial" w:cs="Arial"/>
      <w:sz w:val="21"/>
      <w:szCs w:val="20"/>
    </w:rPr>
  </w:style>
  <w:style w:type="paragraph" w:styleId="Textkrper">
    <w:name w:val="Body Text"/>
    <w:basedOn w:val="Standard"/>
    <w:link w:val="TextkrperZchn"/>
    <w:uiPriority w:val="99"/>
    <w:rPr>
      <w:b/>
    </w:rPr>
  </w:style>
  <w:style w:type="character" w:customStyle="1" w:styleId="TextkrperZchn">
    <w:name w:val="Textkörper Zchn"/>
    <w:basedOn w:val="Absatz-Standardschriftart"/>
    <w:link w:val="Textkrper"/>
    <w:uiPriority w:val="99"/>
    <w:semiHidden/>
    <w:rPr>
      <w:rFonts w:ascii="Arial" w:hAnsi="Arial" w:cs="Arial"/>
      <w:sz w:val="21"/>
      <w:szCs w:val="20"/>
    </w:rPr>
  </w:style>
  <w:style w:type="paragraph" w:styleId="Textkrper3">
    <w:name w:val="Body Text 3"/>
    <w:basedOn w:val="Standard"/>
    <w:link w:val="Textkrper3Zchn"/>
    <w:uiPriority w:val="99"/>
    <w:rPr>
      <w:color w:val="FF0000"/>
    </w:rPr>
  </w:style>
  <w:style w:type="character" w:customStyle="1" w:styleId="Textkrper3Zchn">
    <w:name w:val="Textkörper 3 Zchn"/>
    <w:basedOn w:val="Absatz-Standardschriftart"/>
    <w:link w:val="Textkrper3"/>
    <w:uiPriority w:val="99"/>
    <w:semiHidden/>
    <w:rPr>
      <w:rFonts w:ascii="Arial" w:hAnsi="Arial" w:cs="Arial"/>
      <w:sz w:val="16"/>
      <w:szCs w:val="16"/>
    </w:rPr>
  </w:style>
  <w:style w:type="paragraph" w:styleId="Dokumentstruktur">
    <w:name w:val="Document Map"/>
    <w:basedOn w:val="Standard"/>
    <w:link w:val="DokumentstrukturZchn"/>
    <w:uiPriority w:val="99"/>
    <w:semiHidden/>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Pr>
      <w:rFonts w:ascii="Segoe UI" w:hAnsi="Segoe UI" w:cs="Segoe UI"/>
      <w:sz w:val="16"/>
      <w:szCs w:val="16"/>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02350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www.mpge.de/press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pge@acies.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MP%20-%20MPG&amp;E\_I%20N%20F%20O%20S__PR\_Vorlage_Pressemitteilungen_MPGE_neu.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_Vorlage_Pressemitteilungen_MPGE_neu.dot</Template>
  <TotalTime>0</TotalTime>
  <Pages>2</Pages>
  <Words>513</Words>
  <Characters>3236</Characters>
  <Application>Microsoft Office Word</Application>
  <DocSecurity>0</DocSecurity>
  <Lines>26</Lines>
  <Paragraphs>7</Paragraphs>
  <ScaleCrop>false</ScaleCrop>
  <Company>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Schmidt</dc:creator>
  <cp:keywords/>
  <dc:description/>
  <cp:lastModifiedBy>Christian von Jakusch-Gostomski, ACIES</cp:lastModifiedBy>
  <cp:revision>2</cp:revision>
  <cp:lastPrinted>2007-01-23T10:06:00Z</cp:lastPrinted>
  <dcterms:created xsi:type="dcterms:W3CDTF">2020-06-25T13:29:00Z</dcterms:created>
  <dcterms:modified xsi:type="dcterms:W3CDTF">2020-06-25T13:29:00Z</dcterms:modified>
</cp:coreProperties>
</file>